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9F" w:rsidRDefault="00D46D9F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3D1C8A" w:rsidRPr="00354363" w:rsidRDefault="003D1C8A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C90EBB">
        <w:rPr>
          <w:b/>
          <w:sz w:val="28"/>
          <w:szCs w:val="28"/>
        </w:rPr>
        <w:t>Královéhradecký</w:t>
      </w:r>
      <w:r w:rsidRPr="00367E91">
        <w:rPr>
          <w:b/>
        </w:rPr>
        <w:t xml:space="preserve"> </w:t>
      </w:r>
      <w:r w:rsidR="009E2CCE">
        <w:rPr>
          <w:b/>
          <w:sz w:val="28"/>
          <w:szCs w:val="28"/>
        </w:rPr>
        <w:t xml:space="preserve">KVV </w:t>
      </w:r>
    </w:p>
    <w:p w:rsidR="00C501AC" w:rsidRDefault="00C501AC" w:rsidP="00367E91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6E279A">
        <w:rPr>
          <w:b/>
        </w:rPr>
        <w:t>1</w:t>
      </w:r>
      <w:r w:rsidR="00F719E5">
        <w:rPr>
          <w:b/>
        </w:rPr>
        <w:t>9</w:t>
      </w:r>
      <w:r w:rsidR="007A50DD">
        <w:rPr>
          <w:b/>
        </w:rPr>
        <w:t>/201</w:t>
      </w:r>
      <w:r w:rsidR="00D044D6">
        <w:rPr>
          <w:b/>
        </w:rPr>
        <w:t>7</w:t>
      </w:r>
      <w:r w:rsidR="00135A8C">
        <w:rPr>
          <w:b/>
        </w:rPr>
        <w:t>-201</w:t>
      </w:r>
      <w:r w:rsidR="00D044D6">
        <w:rPr>
          <w:b/>
        </w:rPr>
        <w:t>8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 xml:space="preserve">Ze zasedání STK – dne </w:t>
      </w:r>
      <w:r w:rsidR="00F719E5">
        <w:rPr>
          <w:b/>
        </w:rPr>
        <w:t>1</w:t>
      </w:r>
      <w:r w:rsidR="00F16AD2">
        <w:rPr>
          <w:b/>
        </w:rPr>
        <w:t>.</w:t>
      </w:r>
      <w:r w:rsidR="00B021ED">
        <w:rPr>
          <w:b/>
        </w:rPr>
        <w:t xml:space="preserve"> </w:t>
      </w:r>
      <w:r w:rsidR="00F719E5">
        <w:rPr>
          <w:b/>
        </w:rPr>
        <w:t>2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201</w:t>
      </w:r>
      <w:r w:rsidR="00787DCE">
        <w:rPr>
          <w:b/>
        </w:rPr>
        <w:t>8</w:t>
      </w:r>
      <w:r w:rsidRPr="00C90EBB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107708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5B2C6B">
        <w:rPr>
          <w:b/>
          <w:i/>
        </w:rPr>
        <w:t xml:space="preserve"> </w:t>
      </w:r>
      <w:r w:rsidR="005B2C6B">
        <w:t>J. Šťavík,</w:t>
      </w:r>
      <w:r w:rsidR="0048668F">
        <w:rPr>
          <w:b/>
          <w:i/>
        </w:rPr>
        <w:t xml:space="preserve"> </w:t>
      </w:r>
      <w:r w:rsidR="0048668F">
        <w:t xml:space="preserve">L. </w:t>
      </w:r>
      <w:r w:rsidR="00135A8C">
        <w:t>Balášová</w:t>
      </w:r>
      <w:r w:rsidR="00BD215A">
        <w:t xml:space="preserve">, </w:t>
      </w:r>
      <w:r w:rsidR="00F719E5">
        <w:t xml:space="preserve">V. </w:t>
      </w:r>
      <w:r w:rsidR="00324B46">
        <w:t>Votroubek</w:t>
      </w:r>
    </w:p>
    <w:p w:rsidR="00F719E5" w:rsidRDefault="00F719E5" w:rsidP="00367E91">
      <w:pPr>
        <w:jc w:val="both"/>
      </w:pPr>
      <w:r>
        <w:t>Omluven: P. Luštinec</w:t>
      </w:r>
    </w:p>
    <w:p w:rsidR="004263AA" w:rsidRDefault="004263AA" w:rsidP="005A24C7">
      <w:pPr>
        <w:pStyle w:val="Odstavecseseznamem"/>
        <w:tabs>
          <w:tab w:val="left" w:pos="426"/>
        </w:tabs>
        <w:ind w:left="425"/>
        <w:jc w:val="both"/>
      </w:pPr>
    </w:p>
    <w:p w:rsidR="00F719E5" w:rsidRPr="00B04C3C" w:rsidRDefault="00F55844" w:rsidP="009523EF">
      <w:pPr>
        <w:pStyle w:val="Odstavecseseznamem"/>
        <w:numPr>
          <w:ilvl w:val="0"/>
          <w:numId w:val="24"/>
        </w:numPr>
        <w:tabs>
          <w:tab w:val="left" w:pos="426"/>
        </w:tabs>
        <w:ind w:left="426" w:hanging="426"/>
        <w:jc w:val="both"/>
      </w:pPr>
      <w:r w:rsidRPr="00F719E5">
        <w:rPr>
          <w:b/>
        </w:rPr>
        <w:t xml:space="preserve">STK </w:t>
      </w:r>
      <w:r w:rsidR="00F719E5" w:rsidRPr="00F719E5">
        <w:rPr>
          <w:b/>
        </w:rPr>
        <w:t>bere na vědomí žádost H</w:t>
      </w:r>
      <w:r w:rsidR="00B04C3C">
        <w:rPr>
          <w:b/>
        </w:rPr>
        <w:t>C</w:t>
      </w:r>
      <w:r w:rsidR="00F719E5" w:rsidRPr="00F719E5">
        <w:rPr>
          <w:b/>
        </w:rPr>
        <w:t xml:space="preserve"> Náchod o posunutí začátku utkání č</w:t>
      </w:r>
      <w:r w:rsidR="00F719E5" w:rsidRPr="00B04C3C">
        <w:rPr>
          <w:b/>
        </w:rPr>
        <w:t>. H0109</w:t>
      </w:r>
      <w:r w:rsidR="00F719E5" w:rsidRPr="00B04C3C">
        <w:t xml:space="preserve"> </w:t>
      </w:r>
      <w:r w:rsidR="000C0A4D" w:rsidRPr="00B04C3C">
        <w:t xml:space="preserve">dne </w:t>
      </w:r>
      <w:r w:rsidR="000C0A4D">
        <w:t>4. 2. 2018</w:t>
      </w:r>
      <w:r w:rsidR="00F719E5" w:rsidRPr="00B04C3C">
        <w:t xml:space="preserve"> HC Náchod – St. Nový Bydžov na 18:00 hod. z důvodu pořádání celorepublikových závodů krasobruslení. STK se změnou souhlasí, ale konstatuje, že došlo k porušení TN bod č. 10. Klub byl povinen řešit vytíženost ZS s předstihem. Z tohoto důvodu STK předává k dořešení DK. </w:t>
      </w:r>
    </w:p>
    <w:p w:rsidR="00F719E5" w:rsidRPr="00B04C3C" w:rsidRDefault="00F719E5" w:rsidP="00F719E5">
      <w:pPr>
        <w:pStyle w:val="Odstavecseseznamem"/>
        <w:tabs>
          <w:tab w:val="left" w:pos="426"/>
        </w:tabs>
        <w:ind w:left="426"/>
        <w:jc w:val="both"/>
      </w:pPr>
    </w:p>
    <w:p w:rsidR="00F719E5" w:rsidRDefault="00F719E5" w:rsidP="009523EF">
      <w:pPr>
        <w:pStyle w:val="Odstavecseseznamem"/>
        <w:numPr>
          <w:ilvl w:val="0"/>
          <w:numId w:val="24"/>
        </w:numPr>
        <w:tabs>
          <w:tab w:val="left" w:pos="426"/>
        </w:tabs>
        <w:ind w:left="426" w:hanging="426"/>
        <w:jc w:val="both"/>
      </w:pPr>
      <w:r w:rsidRPr="003672DA">
        <w:rPr>
          <w:b/>
        </w:rPr>
        <w:t>STK při kontrole zápisů o utkání KLM č. H0103 ze dne 28. 1. 2018 mezi družstvy BK Nová Paka – HC Wikov Hronov</w:t>
      </w:r>
      <w:r>
        <w:t xml:space="preserve"> zjistila, že došlo k selhání pořadatelské služby. V čase 50:03 při přerušení hry došlo pod sektorem domácích fanoušků k zasažení hl. rozhodčího kelímkem piva do hlavy. Z důvodu ošetření výstroje hl. rozhodčího a vyklizení sektoru domácích fanoušků došlo ke zdržení. </w:t>
      </w:r>
      <w:r w:rsidR="000112C4">
        <w:t>Ut</w:t>
      </w:r>
      <w:r>
        <w:t>kání bylo dohráno. STK předává k dořešení DK.</w:t>
      </w:r>
    </w:p>
    <w:p w:rsidR="003672DA" w:rsidRDefault="003672DA" w:rsidP="003672DA">
      <w:pPr>
        <w:pStyle w:val="Odstavecseseznamem"/>
        <w:tabs>
          <w:tab w:val="left" w:pos="426"/>
        </w:tabs>
        <w:ind w:left="426"/>
        <w:jc w:val="both"/>
      </w:pPr>
    </w:p>
    <w:p w:rsidR="00DB6146" w:rsidRPr="000C0A4D" w:rsidRDefault="00DB6146" w:rsidP="009523EF">
      <w:pPr>
        <w:pStyle w:val="Odstavecseseznamem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b/>
        </w:rPr>
      </w:pPr>
      <w:r w:rsidRPr="003672DA">
        <w:rPr>
          <w:b/>
        </w:rPr>
        <w:t xml:space="preserve">STK žádá kluby hrající soutěž KLM a kluby TJ Sp. Nové Město </w:t>
      </w:r>
      <w:proofErr w:type="gramStart"/>
      <w:r w:rsidRPr="003672DA">
        <w:rPr>
          <w:b/>
        </w:rPr>
        <w:t>n.M.</w:t>
      </w:r>
      <w:proofErr w:type="gramEnd"/>
      <w:r w:rsidRPr="003672DA">
        <w:rPr>
          <w:b/>
        </w:rPr>
        <w:t xml:space="preserve"> a HC Trutnov B</w:t>
      </w:r>
      <w:r w:rsidR="003672DA">
        <w:t xml:space="preserve"> o zaslání seznamu hráčů, kteří hrají na střídavý start a hráčů, kteří jsou registrovaní v klubu po 15.12.2017. </w:t>
      </w:r>
      <w:r w:rsidR="000C0A4D" w:rsidRPr="000C0A4D">
        <w:rPr>
          <w:b/>
        </w:rPr>
        <w:t>Termín: do 8.</w:t>
      </w:r>
      <w:r w:rsidR="000C0A4D">
        <w:rPr>
          <w:b/>
        </w:rPr>
        <w:t xml:space="preserve"> </w:t>
      </w:r>
      <w:r w:rsidR="000C0A4D" w:rsidRPr="000C0A4D">
        <w:rPr>
          <w:b/>
        </w:rPr>
        <w:t>2.</w:t>
      </w:r>
      <w:r w:rsidR="000C0A4D">
        <w:rPr>
          <w:b/>
        </w:rPr>
        <w:t xml:space="preserve"> </w:t>
      </w:r>
      <w:r w:rsidR="000C0A4D" w:rsidRPr="000C0A4D">
        <w:rPr>
          <w:b/>
        </w:rPr>
        <w:t>2018</w:t>
      </w:r>
    </w:p>
    <w:p w:rsidR="000112C4" w:rsidRDefault="000112C4" w:rsidP="000112C4">
      <w:pPr>
        <w:pStyle w:val="Odstavecseseznamem"/>
        <w:tabs>
          <w:tab w:val="left" w:pos="426"/>
        </w:tabs>
        <w:ind w:left="426"/>
        <w:jc w:val="both"/>
      </w:pPr>
    </w:p>
    <w:p w:rsidR="000112C4" w:rsidRDefault="000112C4" w:rsidP="009523EF">
      <w:pPr>
        <w:pStyle w:val="Odstavecseseznamem"/>
        <w:numPr>
          <w:ilvl w:val="0"/>
          <w:numId w:val="24"/>
        </w:numPr>
        <w:tabs>
          <w:tab w:val="left" w:pos="426"/>
        </w:tabs>
        <w:ind w:left="426" w:hanging="426"/>
        <w:jc w:val="both"/>
      </w:pPr>
      <w:r w:rsidRPr="003672DA">
        <w:rPr>
          <w:b/>
        </w:rPr>
        <w:t xml:space="preserve">STK upřesňuje pravidlo prodloužení při nerozhodném výsledku v play-off. </w:t>
      </w:r>
      <w:r>
        <w:t xml:space="preserve">Utkání se prodlužuje o 10 minut po 3 minutové přestávce bez úpravy ledu. Hráči nastupují v počtu 4 + brankář. Po nerozhodném stavu v prodloužení následují samostatné nájezdy po úpravě ledu (3 pruhy). Počet nominovaných v první sérii je 5/5 – Pravidla pro hru v prodloužení příloha č. 8 RS (úprava přílohy zápis STK č. 2). </w:t>
      </w:r>
    </w:p>
    <w:p w:rsidR="00F719E5" w:rsidRDefault="00F719E5" w:rsidP="00F719E5">
      <w:pPr>
        <w:pStyle w:val="Odstavecseseznamem"/>
        <w:tabs>
          <w:tab w:val="left" w:pos="426"/>
        </w:tabs>
        <w:ind w:left="426"/>
        <w:jc w:val="both"/>
      </w:pPr>
    </w:p>
    <w:p w:rsidR="00F719E5" w:rsidRPr="00F719E5" w:rsidRDefault="00F719E5" w:rsidP="009523EF">
      <w:pPr>
        <w:pStyle w:val="Odstavecseseznamem"/>
        <w:numPr>
          <w:ilvl w:val="0"/>
          <w:numId w:val="24"/>
        </w:numPr>
        <w:tabs>
          <w:tab w:val="left" w:pos="426"/>
        </w:tabs>
        <w:ind w:left="426" w:hanging="426"/>
        <w:jc w:val="both"/>
      </w:pPr>
      <w:r w:rsidRPr="003672DA">
        <w:rPr>
          <w:b/>
        </w:rPr>
        <w:t>STK na základě vývoje v tabulce KLM a KSM připravila rozlosování baráže a 2 části KSM „O pohár předsedy KVV ČSLH.</w:t>
      </w:r>
      <w:r>
        <w:t xml:space="preserve"> Rozlosování bude zveřejněno v systému Hosys. </w:t>
      </w:r>
    </w:p>
    <w:p w:rsidR="00F719E5" w:rsidRPr="00F719E5" w:rsidRDefault="00F719E5" w:rsidP="00F719E5">
      <w:pPr>
        <w:pStyle w:val="Odstavecseseznamem"/>
        <w:tabs>
          <w:tab w:val="left" w:pos="426"/>
        </w:tabs>
        <w:ind w:left="426"/>
        <w:jc w:val="both"/>
      </w:pPr>
    </w:p>
    <w:p w:rsidR="009523EF" w:rsidRPr="003C3853" w:rsidRDefault="00324B46" w:rsidP="009523EF">
      <w:pPr>
        <w:pStyle w:val="Odstavecseseznamem"/>
        <w:numPr>
          <w:ilvl w:val="0"/>
          <w:numId w:val="24"/>
        </w:numPr>
        <w:tabs>
          <w:tab w:val="left" w:pos="426"/>
        </w:tabs>
        <w:ind w:left="426" w:hanging="426"/>
        <w:jc w:val="both"/>
      </w:pPr>
      <w:r>
        <w:rPr>
          <w:b/>
        </w:rPr>
        <w:t>STK při kontrole zápis</w:t>
      </w:r>
      <w:r w:rsidR="003C3853">
        <w:rPr>
          <w:b/>
        </w:rPr>
        <w:t>u</w:t>
      </w:r>
      <w:r>
        <w:rPr>
          <w:b/>
        </w:rPr>
        <w:t xml:space="preserve"> o utkání </w:t>
      </w:r>
      <w:r w:rsidR="003672DA">
        <w:rPr>
          <w:b/>
        </w:rPr>
        <w:t xml:space="preserve">RLSD </w:t>
      </w:r>
      <w:r>
        <w:rPr>
          <w:b/>
        </w:rPr>
        <w:t xml:space="preserve"> č. H</w:t>
      </w:r>
      <w:r w:rsidR="003672DA">
        <w:rPr>
          <w:b/>
        </w:rPr>
        <w:t>221</w:t>
      </w:r>
      <w:r>
        <w:rPr>
          <w:b/>
        </w:rPr>
        <w:t xml:space="preserve">5 </w:t>
      </w:r>
      <w:r w:rsidRPr="003C3853">
        <w:t xml:space="preserve">ze dne </w:t>
      </w:r>
      <w:r w:rsidR="003672DA">
        <w:t>28</w:t>
      </w:r>
      <w:r w:rsidRPr="003C3853">
        <w:t>.</w:t>
      </w:r>
      <w:r w:rsidR="003C3853">
        <w:t xml:space="preserve"> </w:t>
      </w:r>
      <w:r w:rsidRPr="003C3853">
        <w:t>1.</w:t>
      </w:r>
      <w:r w:rsidR="003C3853">
        <w:t xml:space="preserve"> </w:t>
      </w:r>
      <w:r w:rsidRPr="003C3853">
        <w:t xml:space="preserve">2018 mezi družstvy </w:t>
      </w:r>
      <w:r w:rsidR="003672DA">
        <w:t xml:space="preserve">TJ Sp. Nové Město </w:t>
      </w:r>
      <w:proofErr w:type="gramStart"/>
      <w:r w:rsidR="003672DA">
        <w:t>n.M.</w:t>
      </w:r>
      <w:proofErr w:type="gramEnd"/>
      <w:r w:rsidR="003672DA">
        <w:t xml:space="preserve"> – HC Chotěboř zjistila</w:t>
      </w:r>
      <w:r w:rsidRPr="003C3853">
        <w:t>, že</w:t>
      </w:r>
      <w:r w:rsidR="003672DA">
        <w:t xml:space="preserve"> utkání nebylo dohráno. Jak je v zápise uvedeno, v čase 47:38 hostující tým odmítl zahájit hru. Rozhodčí oznámil kapitánovi hostí, aby do 30 vteřin zahájili hru. </w:t>
      </w:r>
      <w:r w:rsidR="008A2D1D">
        <w:t xml:space="preserve">Po skončení této čekací doby byl udělen pro hostující tým menší trest pro HL, přesto tým odmítl pokračovat ve hře. </w:t>
      </w:r>
      <w:r w:rsidR="003672DA">
        <w:t>STK bere na vědomí vyjádření HC Chotěbo</w:t>
      </w:r>
      <w:r w:rsidR="00E148E6">
        <w:t>ř</w:t>
      </w:r>
      <w:r w:rsidR="003672DA">
        <w:t xml:space="preserve"> i přílohu k zápisu z utkání. Důvodem odmítnutí ze strany vedení mužstva bylo vypjaté utkání a časté faulování hráčů na obou stranách. </w:t>
      </w:r>
      <w:proofErr w:type="gramStart"/>
      <w:r w:rsidR="003672DA">
        <w:t>STK  v souladu</w:t>
      </w:r>
      <w:proofErr w:type="gramEnd"/>
      <w:r w:rsidR="003672DA">
        <w:t xml:space="preserve"> se SDŘ dle čl. 410 a) </w:t>
      </w:r>
      <w:r w:rsidR="00E148E6">
        <w:t>ponechává dosažený výsledek na ledě 7 :0 a na základě čl. 411 f) předává k dořešení DK.</w:t>
      </w:r>
    </w:p>
    <w:p w:rsidR="009523EF" w:rsidRDefault="009523EF" w:rsidP="005A24C7">
      <w:pPr>
        <w:pStyle w:val="Odstavecseseznamem"/>
        <w:tabs>
          <w:tab w:val="left" w:pos="426"/>
        </w:tabs>
        <w:spacing w:line="120" w:lineRule="auto"/>
        <w:ind w:left="425"/>
        <w:jc w:val="both"/>
      </w:pPr>
    </w:p>
    <w:p w:rsidR="001B5D62" w:rsidRDefault="009523EF" w:rsidP="001B5D62">
      <w:pPr>
        <w:pStyle w:val="Odstavecseseznamem"/>
        <w:numPr>
          <w:ilvl w:val="0"/>
          <w:numId w:val="24"/>
        </w:numPr>
        <w:tabs>
          <w:tab w:val="left" w:pos="426"/>
        </w:tabs>
        <w:ind w:left="426" w:hanging="426"/>
        <w:jc w:val="both"/>
      </w:pPr>
      <w:r w:rsidRPr="00324B46">
        <w:rPr>
          <w:b/>
        </w:rPr>
        <w:t xml:space="preserve">STK při kontrole zápisů o utkání </w:t>
      </w:r>
      <w:r w:rsidR="008A2D1D">
        <w:rPr>
          <w:b/>
        </w:rPr>
        <w:t xml:space="preserve">RLSD H2209 </w:t>
      </w:r>
      <w:r w:rsidR="008A2D1D" w:rsidRPr="001B5D62">
        <w:t xml:space="preserve">ze dne 26.1.2018 mezi družstvy HC Světlá </w:t>
      </w:r>
      <w:proofErr w:type="gramStart"/>
      <w:r w:rsidR="008A2D1D" w:rsidRPr="001B5D62">
        <w:t>n.S.</w:t>
      </w:r>
      <w:proofErr w:type="gramEnd"/>
      <w:r w:rsidR="008A2D1D" w:rsidRPr="001B5D62">
        <w:t xml:space="preserve"> – HC Benátky zjistila, že hráč HC Benátky </w:t>
      </w:r>
      <w:proofErr w:type="spellStart"/>
      <w:r w:rsidR="008A2D1D" w:rsidRPr="001B5D62">
        <w:t>n.J</w:t>
      </w:r>
      <w:proofErr w:type="spellEnd"/>
      <w:r w:rsidR="008A2D1D" w:rsidRPr="001B5D62">
        <w:t>.</w:t>
      </w:r>
      <w:r w:rsidR="008A2D1D">
        <w:rPr>
          <w:b/>
        </w:rPr>
        <w:t xml:space="preserve"> </w:t>
      </w:r>
      <w:r w:rsidR="00B04C3C" w:rsidRPr="00B04C3C">
        <w:t xml:space="preserve">Erik </w:t>
      </w:r>
      <w:proofErr w:type="spellStart"/>
      <w:r w:rsidR="00B04C3C" w:rsidRPr="00B04C3C">
        <w:t>Švach</w:t>
      </w:r>
      <w:proofErr w:type="spellEnd"/>
      <w:r w:rsidR="00B04C3C">
        <w:rPr>
          <w:b/>
        </w:rPr>
        <w:t xml:space="preserve"> </w:t>
      </w:r>
      <w:r w:rsidR="00B04C3C" w:rsidRPr="00B04C3C">
        <w:t>nastoup</w:t>
      </w:r>
      <w:r w:rsidR="00B04C3C">
        <w:t>i</w:t>
      </w:r>
      <w:r w:rsidR="00B04C3C" w:rsidRPr="00B04C3C">
        <w:t>l</w:t>
      </w:r>
      <w:r w:rsidR="00B04C3C">
        <w:t xml:space="preserve"> v utkání </w:t>
      </w:r>
      <w:r w:rsidR="00B04C3C">
        <w:lastRenderedPageBreak/>
        <w:t>po udělení dvou VT (1458 OK, 2201 OT). Vzhledem</w:t>
      </w:r>
      <w:r w:rsidR="001B5D62">
        <w:t xml:space="preserve"> k tomu</w:t>
      </w:r>
      <w:r w:rsidR="00B04C3C">
        <w:t>, že došlo k porušení čl. 529 SDŘ, považuje STK start hráče za neoprávněn</w:t>
      </w:r>
      <w:r w:rsidR="001B5D62">
        <w:t>ý</w:t>
      </w:r>
      <w:r w:rsidR="00B04C3C">
        <w:t xml:space="preserve"> a dle čl. 410 b) utkání kontumuje ve prospěch HC Světlá </w:t>
      </w:r>
      <w:proofErr w:type="gramStart"/>
      <w:r w:rsidR="00B04C3C">
        <w:t>n.S.</w:t>
      </w:r>
      <w:proofErr w:type="gramEnd"/>
      <w:r w:rsidR="00B04C3C">
        <w:t xml:space="preserve"> 5 : 0 </w:t>
      </w:r>
      <w:r w:rsidR="001B5D62">
        <w:t>a na základě čl. 411 d) předává k dořešení DK.</w:t>
      </w:r>
    </w:p>
    <w:p w:rsidR="001B5D62" w:rsidRDefault="001B5D62" w:rsidP="001B5D62">
      <w:pPr>
        <w:pStyle w:val="Odstavecseseznamem"/>
        <w:tabs>
          <w:tab w:val="left" w:pos="426"/>
        </w:tabs>
        <w:ind w:left="426"/>
        <w:jc w:val="both"/>
      </w:pPr>
    </w:p>
    <w:p w:rsidR="00787DCE" w:rsidRDefault="00324B46" w:rsidP="001B5D62">
      <w:pPr>
        <w:pStyle w:val="Odstavecseseznamem"/>
        <w:numPr>
          <w:ilvl w:val="0"/>
          <w:numId w:val="24"/>
        </w:numPr>
        <w:tabs>
          <w:tab w:val="left" w:pos="426"/>
        </w:tabs>
        <w:ind w:left="426" w:hanging="426"/>
        <w:jc w:val="both"/>
      </w:pPr>
      <w:r w:rsidRPr="003965F4">
        <w:t xml:space="preserve"> </w:t>
      </w:r>
      <w:r w:rsidR="001B5D62" w:rsidRPr="00324B46">
        <w:rPr>
          <w:b/>
        </w:rPr>
        <w:t xml:space="preserve">STK při kontrole zápisů o utkání </w:t>
      </w:r>
      <w:r w:rsidR="001B5D62">
        <w:rPr>
          <w:b/>
        </w:rPr>
        <w:t>R</w:t>
      </w:r>
      <w:r w:rsidR="00F52C59">
        <w:rPr>
          <w:b/>
        </w:rPr>
        <w:t>L</w:t>
      </w:r>
      <w:r w:rsidR="001B5D62">
        <w:rPr>
          <w:b/>
        </w:rPr>
        <w:t xml:space="preserve">MD H4182 </w:t>
      </w:r>
      <w:r w:rsidR="001B5D62" w:rsidRPr="001B5D62">
        <w:t xml:space="preserve">ze dne </w:t>
      </w:r>
      <w:r w:rsidR="001B5D62">
        <w:t>5</w:t>
      </w:r>
      <w:r w:rsidR="001B5D62" w:rsidRPr="001B5D62">
        <w:t>.</w:t>
      </w:r>
      <w:r w:rsidR="001B5D62">
        <w:t xml:space="preserve"> </w:t>
      </w:r>
      <w:r w:rsidR="001B5D62" w:rsidRPr="001B5D62">
        <w:t>1.</w:t>
      </w:r>
      <w:r w:rsidR="001B5D62">
        <w:t xml:space="preserve"> </w:t>
      </w:r>
      <w:r w:rsidR="001B5D62" w:rsidRPr="001B5D62">
        <w:t>2018 mezi družstvy HC</w:t>
      </w:r>
      <w:r w:rsidR="001B5D62">
        <w:t xml:space="preserve"> Motor České Budějovice – HC Dynamo Pardubice</w:t>
      </w:r>
      <w:r w:rsidR="001B5D62" w:rsidRPr="001B5D62">
        <w:t xml:space="preserve"> zjistila, že hráč HC</w:t>
      </w:r>
      <w:r w:rsidR="001B5D62">
        <w:t xml:space="preserve"> Motor České Budějovice B Tomáš Březina</w:t>
      </w:r>
      <w:r w:rsidR="001B5D62">
        <w:rPr>
          <w:b/>
        </w:rPr>
        <w:t xml:space="preserve"> </w:t>
      </w:r>
      <w:r w:rsidR="001B5D62" w:rsidRPr="00B04C3C">
        <w:t>nastoup</w:t>
      </w:r>
      <w:r w:rsidR="001B5D62">
        <w:t>i</w:t>
      </w:r>
      <w:r w:rsidR="001B5D62" w:rsidRPr="00B04C3C">
        <w:t>l</w:t>
      </w:r>
      <w:r w:rsidR="001B5D62">
        <w:t xml:space="preserve"> v utkání po udělení dvou VT (u. </w:t>
      </w:r>
      <w:proofErr w:type="gramStart"/>
      <w:r w:rsidR="001B5D62">
        <w:t>č.</w:t>
      </w:r>
      <w:proofErr w:type="gramEnd"/>
      <w:r w:rsidR="001B5D62">
        <w:t xml:space="preserve"> 4179 OT + OK). Vzhledem k tomu, že došlo k porušení čl. 529 SDŘ, považuje STK start hráče za neoprávněný a dle čl. 410 b) utkání kontumuje ve prospěch HC Dynamo Pardubice 5 : 0 a na základě čl. 411 d) předává k dořešení DK.</w:t>
      </w:r>
    </w:p>
    <w:p w:rsidR="00484465" w:rsidRDefault="00484465" w:rsidP="00484465">
      <w:pPr>
        <w:pStyle w:val="Odstavecseseznamem"/>
        <w:tabs>
          <w:tab w:val="left" w:pos="426"/>
        </w:tabs>
        <w:ind w:left="426"/>
        <w:jc w:val="both"/>
      </w:pPr>
    </w:p>
    <w:p w:rsidR="000C0A4D" w:rsidRPr="003965F4" w:rsidRDefault="000C0A4D" w:rsidP="001B5D62">
      <w:pPr>
        <w:pStyle w:val="Odstavecseseznamem"/>
        <w:numPr>
          <w:ilvl w:val="0"/>
          <w:numId w:val="24"/>
        </w:numPr>
        <w:tabs>
          <w:tab w:val="left" w:pos="426"/>
        </w:tabs>
        <w:ind w:left="426" w:hanging="426"/>
        <w:jc w:val="both"/>
      </w:pPr>
      <w:r w:rsidRPr="00484465">
        <w:rPr>
          <w:b/>
        </w:rPr>
        <w:t>STK navrhuje oceni</w:t>
      </w:r>
      <w:r w:rsidR="00484465" w:rsidRPr="00484465">
        <w:rPr>
          <w:b/>
        </w:rPr>
        <w:t>t</w:t>
      </w:r>
      <w:r w:rsidRPr="00484465">
        <w:rPr>
          <w:b/>
        </w:rPr>
        <w:t xml:space="preserve"> za reprezentaci kraje týmy st. a ml. doro</w:t>
      </w:r>
      <w:r w:rsidR="00484465" w:rsidRPr="00484465">
        <w:rPr>
          <w:b/>
        </w:rPr>
        <w:t>stu</w:t>
      </w:r>
      <w:r w:rsidR="00484465">
        <w:t xml:space="preserve">, které postoupily do </w:t>
      </w:r>
      <w:r>
        <w:t>skupiny</w:t>
      </w:r>
      <w:r w:rsidR="00484465">
        <w:t xml:space="preserve"> o postup</w:t>
      </w:r>
      <w:r>
        <w:t>.</w:t>
      </w:r>
      <w:r w:rsidR="00484465">
        <w:t xml:space="preserve"> </w:t>
      </w:r>
      <w:r>
        <w:t xml:space="preserve"> </w:t>
      </w:r>
    </w:p>
    <w:p w:rsidR="00324B46" w:rsidRPr="003965F4" w:rsidRDefault="00324B46" w:rsidP="005A24C7">
      <w:pPr>
        <w:pStyle w:val="Odstavecseseznamem"/>
        <w:tabs>
          <w:tab w:val="left" w:pos="426"/>
        </w:tabs>
        <w:spacing w:line="120" w:lineRule="auto"/>
        <w:ind w:left="425"/>
        <w:jc w:val="both"/>
      </w:pPr>
    </w:p>
    <w:p w:rsidR="00D044D6" w:rsidRPr="008221F4" w:rsidRDefault="00D044D6" w:rsidP="001B7537">
      <w:pPr>
        <w:pStyle w:val="Odstavecseseznamem"/>
        <w:numPr>
          <w:ilvl w:val="0"/>
          <w:numId w:val="24"/>
        </w:numPr>
        <w:tabs>
          <w:tab w:val="left" w:pos="426"/>
        </w:tabs>
        <w:ind w:left="426" w:hanging="426"/>
        <w:jc w:val="both"/>
      </w:pPr>
      <w:r w:rsidRPr="001B7537">
        <w:rPr>
          <w:b/>
        </w:rPr>
        <w:t>Změny oproti RS, hlášení času začátku utkání a ob</w:t>
      </w:r>
      <w:r w:rsidR="001B7537">
        <w:rPr>
          <w:b/>
        </w:rPr>
        <w:t xml:space="preserve">oustranně potvrzené dohody bere </w:t>
      </w:r>
      <w:r w:rsidRPr="001B7537">
        <w:rPr>
          <w:b/>
        </w:rPr>
        <w:t>STK na vědomí dle systému HoSys.</w:t>
      </w:r>
    </w:p>
    <w:tbl>
      <w:tblPr>
        <w:tblpPr w:leftFromText="141" w:rightFromText="141" w:vertAnchor="text" w:tblpX="500" w:tblpY="1"/>
        <w:tblOverlap w:val="never"/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544"/>
        <w:gridCol w:w="1053"/>
        <w:gridCol w:w="841"/>
        <w:gridCol w:w="600"/>
        <w:gridCol w:w="2242"/>
      </w:tblGrid>
      <w:tr w:rsidR="003F4053" w:rsidTr="000C0A4D">
        <w:trPr>
          <w:trHeight w:val="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55844" w:rsidRDefault="00F55844" w:rsidP="00D32A44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Č.utkání</w:t>
            </w:r>
            <w:proofErr w:type="spellEnd"/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55844" w:rsidRDefault="00F55844" w:rsidP="00D32A44">
            <w:pPr>
              <w:jc w:val="both"/>
              <w:rPr>
                <w:b/>
              </w:rPr>
            </w:pPr>
            <w:r>
              <w:rPr>
                <w:b/>
              </w:rPr>
              <w:t>HOK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55844" w:rsidRDefault="00F55844" w:rsidP="00D32A44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55844" w:rsidRDefault="00F55844" w:rsidP="00D32A44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55844" w:rsidRDefault="00F55844" w:rsidP="00D32A44">
            <w:pPr>
              <w:jc w:val="both"/>
              <w:rPr>
                <w:b/>
              </w:rPr>
            </w:pPr>
            <w:r>
              <w:rPr>
                <w:b/>
              </w:rPr>
              <w:t>ZS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55844" w:rsidRDefault="00F55844" w:rsidP="00D32A44">
            <w:pPr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3F4053" w:rsidTr="000C0A4D">
        <w:trPr>
          <w:trHeight w:val="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F55844" w:rsidP="00D32A44">
            <w:pPr>
              <w:jc w:val="both"/>
            </w:pPr>
            <w:r>
              <w:t>H</w:t>
            </w:r>
            <w:r w:rsidR="00FC21FE">
              <w:t>0</w:t>
            </w:r>
            <w:r w:rsidR="000C0A4D">
              <w:t>109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0C0A4D" w:rsidP="00D32A44">
            <w:pPr>
              <w:jc w:val="both"/>
            </w:pPr>
            <w:r>
              <w:t xml:space="preserve">Náchod – </w:t>
            </w:r>
            <w:proofErr w:type="spellStart"/>
            <w:proofErr w:type="gramStart"/>
            <w:r>
              <w:t>N.Bydžov</w:t>
            </w:r>
            <w:proofErr w:type="spellEnd"/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Pr="000C0A4D" w:rsidRDefault="000C0A4D" w:rsidP="00D32A44">
            <w:pPr>
              <w:jc w:val="both"/>
            </w:pPr>
            <w:proofErr w:type="gramStart"/>
            <w:r w:rsidRPr="000C0A4D">
              <w:t>4.2.18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Pr="00864B0D" w:rsidRDefault="000C0A4D" w:rsidP="00D32A44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18:00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Pr="0004162B" w:rsidRDefault="000C0A4D" w:rsidP="00D32A44">
            <w:pPr>
              <w:jc w:val="both"/>
            </w:pPr>
            <w:proofErr w:type="gramStart"/>
            <w:r>
              <w:t>NA</w:t>
            </w:r>
            <w:proofErr w:type="gram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6D0949" w:rsidP="00D32A44">
            <w:pPr>
              <w:jc w:val="both"/>
            </w:pPr>
            <w:r>
              <w:t>STK souhlasí</w:t>
            </w:r>
          </w:p>
        </w:tc>
      </w:tr>
      <w:tr w:rsidR="003F4053" w:rsidTr="000C0A4D">
        <w:trPr>
          <w:trHeight w:val="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F55844" w:rsidP="00D32A44">
            <w:pPr>
              <w:jc w:val="both"/>
            </w:pPr>
            <w:r>
              <w:t>H</w:t>
            </w:r>
            <w:r w:rsidR="006D0949">
              <w:t>22</w:t>
            </w:r>
            <w:r w:rsidR="000C0A4D">
              <w:t>69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7F1DE3" w:rsidP="00D32A44">
            <w:pPr>
              <w:jc w:val="both"/>
            </w:pPr>
            <w:r>
              <w:t xml:space="preserve">Třebíč – </w:t>
            </w:r>
            <w:r w:rsidR="000C0A4D">
              <w:t>Chrudim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0C0A4D" w:rsidP="00D32A44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9.3.18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Pr="00B07D20" w:rsidRDefault="000C0A4D" w:rsidP="00D32A44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19:00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7F1DE3" w:rsidP="00D32A44">
            <w:pPr>
              <w:jc w:val="both"/>
            </w:pPr>
            <w:r>
              <w:t>TR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0C0A4D" w:rsidP="00D32A44">
            <w:pPr>
              <w:jc w:val="both"/>
            </w:pPr>
            <w:r>
              <w:t>předehrávka</w:t>
            </w:r>
          </w:p>
        </w:tc>
      </w:tr>
      <w:tr w:rsidR="003F4053" w:rsidTr="000C0A4D">
        <w:trPr>
          <w:trHeight w:val="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F55844" w:rsidP="00D32A44">
            <w:pPr>
              <w:jc w:val="both"/>
            </w:pPr>
            <w:r>
              <w:t>H</w:t>
            </w:r>
            <w:r w:rsidR="00C56A86">
              <w:t>22</w:t>
            </w:r>
            <w:r w:rsidR="000C0A4D">
              <w:t>74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0C0A4D" w:rsidP="00D32A44">
            <w:pPr>
              <w:jc w:val="both"/>
            </w:pPr>
            <w:r>
              <w:t>Mělník – Litomyšl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Pr="00E429F5" w:rsidRDefault="000C0A4D" w:rsidP="00D32A44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18.3.18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Pr="00E429F5" w:rsidRDefault="000C0A4D" w:rsidP="00D32A44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?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0C0A4D" w:rsidP="00D32A44">
            <w:pPr>
              <w:jc w:val="both"/>
            </w:pPr>
            <w:r>
              <w:t>ME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0C0A4D" w:rsidP="003E1FBD">
            <w:pPr>
              <w:jc w:val="both"/>
            </w:pPr>
            <w:r>
              <w:t>STK souhlasí</w:t>
            </w:r>
          </w:p>
        </w:tc>
      </w:tr>
      <w:tr w:rsidR="003F4053" w:rsidTr="000C0A4D">
        <w:trPr>
          <w:trHeight w:val="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3E1FBD" w:rsidP="00D32A44">
            <w:pPr>
              <w:jc w:val="both"/>
            </w:pPr>
            <w:r>
              <w:t>H</w:t>
            </w:r>
            <w:r w:rsidR="000C0A4D">
              <w:t>4274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0C0A4D" w:rsidP="00D32A44">
            <w:pPr>
              <w:jc w:val="both"/>
            </w:pPr>
            <w:r>
              <w:t>Pardubice – Lanškroun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0C0A4D" w:rsidP="00D32A44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2.3.18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0C0A4D" w:rsidP="00D32A44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19:30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0C0A4D" w:rsidP="00D32A44">
            <w:pPr>
              <w:jc w:val="both"/>
            </w:pPr>
            <w:r>
              <w:t>PU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C56A86" w:rsidP="00D32A44">
            <w:pPr>
              <w:jc w:val="both"/>
            </w:pPr>
            <w:r>
              <w:t>předehrávka</w:t>
            </w:r>
          </w:p>
        </w:tc>
      </w:tr>
      <w:tr w:rsidR="003F4053" w:rsidTr="000C0A4D">
        <w:trPr>
          <w:trHeight w:val="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3E1FBD" w:rsidP="00D32A44">
            <w:pPr>
              <w:jc w:val="both"/>
            </w:pPr>
            <w:r>
              <w:t>H</w:t>
            </w:r>
            <w:r w:rsidR="000C0A4D">
              <w:t>9224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0C0A4D" w:rsidP="00D32A44">
            <w:pPr>
              <w:jc w:val="both"/>
            </w:pPr>
            <w:r>
              <w:t>Vrchlabí - Hronov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0C0A4D" w:rsidP="00D32A44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7</w:t>
            </w:r>
            <w:r w:rsidR="007F1DE3">
              <w:rPr>
                <w:b/>
                <w:color w:val="FF0000"/>
              </w:rPr>
              <w:t>.2.18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0C0A4D" w:rsidP="00D32A44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15:30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0C0A4D" w:rsidP="00D32A44">
            <w:pPr>
              <w:jc w:val="both"/>
            </w:pPr>
            <w:r>
              <w:t>VR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0C0A4D" w:rsidP="00D32A44">
            <w:pPr>
              <w:jc w:val="both"/>
            </w:pPr>
            <w:r>
              <w:t>STK souhlasí</w:t>
            </w:r>
          </w:p>
        </w:tc>
      </w:tr>
      <w:tr w:rsidR="003F4053" w:rsidTr="000C0A4D">
        <w:trPr>
          <w:trHeight w:val="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6" w:rsidRDefault="00C56A86" w:rsidP="00D32A44">
            <w:pPr>
              <w:jc w:val="both"/>
            </w:pPr>
            <w:r>
              <w:t>H</w:t>
            </w:r>
            <w:r w:rsidR="000C0A4D">
              <w:t>9232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6" w:rsidRDefault="000C0A4D" w:rsidP="00D32A44">
            <w:pPr>
              <w:jc w:val="both"/>
            </w:pPr>
            <w:r>
              <w:t>Náchod – Mountfield 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6" w:rsidRPr="00C56A86" w:rsidRDefault="000C0A4D" w:rsidP="00D32A44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8.2.18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6" w:rsidRDefault="000C0A4D" w:rsidP="00D32A44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6" w:rsidRDefault="000C0A4D" w:rsidP="00D32A44">
            <w:pPr>
              <w:jc w:val="both"/>
            </w:pPr>
            <w:proofErr w:type="gramStart"/>
            <w:r>
              <w:t>NA</w:t>
            </w:r>
            <w:proofErr w:type="gram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6" w:rsidRDefault="007F1DE3" w:rsidP="00D32A44">
            <w:pPr>
              <w:jc w:val="both"/>
            </w:pPr>
            <w:r>
              <w:t>předehrávka</w:t>
            </w:r>
          </w:p>
        </w:tc>
      </w:tr>
    </w:tbl>
    <w:p w:rsidR="00D23208" w:rsidRPr="00C875CF" w:rsidRDefault="00A629DF" w:rsidP="005A24C7">
      <w:pPr>
        <w:spacing w:line="120" w:lineRule="auto"/>
        <w:jc w:val="both"/>
      </w:pPr>
      <w:r>
        <w:tab/>
      </w:r>
      <w:r>
        <w:tab/>
      </w:r>
    </w:p>
    <w:p w:rsidR="002C076C" w:rsidRDefault="00864B0D" w:rsidP="001B7537">
      <w:pPr>
        <w:tabs>
          <w:tab w:val="left" w:pos="426"/>
        </w:tabs>
        <w:rPr>
          <w:b/>
        </w:rPr>
      </w:pPr>
      <w:r>
        <w:rPr>
          <w:b/>
        </w:rPr>
        <w:t>3</w:t>
      </w:r>
      <w:r w:rsidR="002C076C">
        <w:rPr>
          <w:b/>
        </w:rPr>
        <w:t>.</w:t>
      </w:r>
      <w:r w:rsidR="002C076C">
        <w:rPr>
          <w:b/>
        </w:rPr>
        <w:tab/>
      </w:r>
      <w:r w:rsidR="002C076C" w:rsidRPr="002C076C">
        <w:rPr>
          <w:b/>
        </w:rPr>
        <w:t>Schválená utkání:</w:t>
      </w:r>
    </w:p>
    <w:p w:rsidR="00CD1810" w:rsidRDefault="001B7537" w:rsidP="001B7537">
      <w:pPr>
        <w:tabs>
          <w:tab w:val="left" w:pos="426"/>
        </w:tabs>
      </w:pPr>
      <w:r>
        <w:rPr>
          <w:b/>
        </w:rPr>
        <w:tab/>
      </w:r>
      <w:r w:rsidR="00174AB8" w:rsidRPr="00174AB8">
        <w:rPr>
          <w:i/>
          <w:u w:val="single"/>
        </w:rPr>
        <w:t xml:space="preserve">KLM </w:t>
      </w:r>
      <w:r w:rsidR="00484465">
        <w:tab/>
        <w:t xml:space="preserve">0099 – 0104, 0106 </w:t>
      </w:r>
    </w:p>
    <w:p w:rsidR="00484465" w:rsidRDefault="00A50849" w:rsidP="001B7537">
      <w:pPr>
        <w:tabs>
          <w:tab w:val="left" w:pos="426"/>
        </w:tabs>
      </w:pPr>
      <w:r>
        <w:tab/>
      </w:r>
      <w:r w:rsidRPr="00A50849">
        <w:rPr>
          <w:i/>
          <w:u w:val="single"/>
        </w:rPr>
        <w:t>KSM</w:t>
      </w:r>
      <w:r w:rsidR="00057047">
        <w:tab/>
        <w:t>0537 (TH – DK), 0538</w:t>
      </w:r>
      <w:r w:rsidR="00057047">
        <w:tab/>
      </w:r>
      <w:r w:rsidR="002B38AE">
        <w:tab/>
      </w:r>
      <w:r w:rsidR="002B38AE">
        <w:tab/>
      </w:r>
      <w:r w:rsidR="002B38AE">
        <w:tab/>
      </w:r>
      <w:r w:rsidR="009B5B75">
        <w:t>chybí: 0524</w:t>
      </w:r>
    </w:p>
    <w:p w:rsidR="00227644" w:rsidRDefault="00484465" w:rsidP="001B7537">
      <w:pPr>
        <w:tabs>
          <w:tab w:val="left" w:pos="426"/>
        </w:tabs>
      </w:pPr>
      <w:r>
        <w:tab/>
      </w:r>
      <w:r w:rsidR="002C076C" w:rsidRPr="00174AB8">
        <w:rPr>
          <w:i/>
          <w:u w:val="single"/>
        </w:rPr>
        <w:t>RLSD</w:t>
      </w:r>
      <w:r w:rsidR="00A14C2A">
        <w:tab/>
      </w:r>
      <w:r w:rsidR="003F4053">
        <w:t>220</w:t>
      </w:r>
      <w:r w:rsidR="002B38AE">
        <w:t>6 – 2211, 2213 - 2216</w:t>
      </w:r>
      <w:r w:rsidR="003F4053">
        <w:t xml:space="preserve"> </w:t>
      </w:r>
      <w:r w:rsidR="008E16A0">
        <w:t xml:space="preserve">      </w:t>
      </w:r>
      <w:r w:rsidR="008E16A0">
        <w:tab/>
      </w:r>
      <w:r w:rsidR="008E16A0">
        <w:tab/>
      </w:r>
      <w:r w:rsidR="002B38AE">
        <w:t xml:space="preserve">            </w:t>
      </w:r>
      <w:r w:rsidR="008E16A0">
        <w:t>chybí</w:t>
      </w:r>
      <w:r w:rsidR="003F4053">
        <w:t>:</w:t>
      </w:r>
      <w:r w:rsidR="00BF4BAB">
        <w:t xml:space="preserve"> 2165</w:t>
      </w:r>
      <w:r w:rsidR="002B38AE">
        <w:t>, 2205, 2212</w:t>
      </w:r>
    </w:p>
    <w:p w:rsidR="007F1377" w:rsidRPr="00174AB8" w:rsidRDefault="00F21A97" w:rsidP="001B7537">
      <w:pPr>
        <w:tabs>
          <w:tab w:val="left" w:pos="426"/>
        </w:tabs>
      </w:pPr>
      <w:r>
        <w:tab/>
      </w:r>
      <w:r w:rsidR="002C076C" w:rsidRPr="00174AB8">
        <w:rPr>
          <w:i/>
          <w:u w:val="single"/>
        </w:rPr>
        <w:t>RLMD</w:t>
      </w:r>
      <w:r w:rsidR="00A14C2A" w:rsidRPr="00174AB8">
        <w:rPr>
          <w:u w:val="single"/>
        </w:rPr>
        <w:t xml:space="preserve"> </w:t>
      </w:r>
      <w:r w:rsidR="00A14C2A" w:rsidRPr="00174AB8">
        <w:tab/>
      </w:r>
      <w:r w:rsidR="002B38AE">
        <w:t>4202, 42009 – 4211, 4214 – 4216</w:t>
      </w:r>
      <w:r w:rsidR="002B38AE">
        <w:tab/>
      </w:r>
      <w:r w:rsidR="002B38AE">
        <w:tab/>
      </w:r>
      <w:r w:rsidR="009B412C">
        <w:tab/>
        <w:t xml:space="preserve">chybí: </w:t>
      </w:r>
      <w:r w:rsidR="00144FF0">
        <w:t>4203</w:t>
      </w:r>
      <w:r w:rsidR="002B38AE">
        <w:t>, 4212</w:t>
      </w:r>
    </w:p>
    <w:p w:rsidR="00296E2A" w:rsidRDefault="00174AB8" w:rsidP="001B7537">
      <w:pPr>
        <w:tabs>
          <w:tab w:val="left" w:pos="426"/>
        </w:tabs>
        <w:ind w:left="1410" w:hanging="1410"/>
      </w:pPr>
      <w:r w:rsidRPr="00D5284D">
        <w:rPr>
          <w:i/>
        </w:rPr>
        <w:tab/>
      </w:r>
      <w:r w:rsidR="00A14C2A" w:rsidRPr="00D5284D">
        <w:rPr>
          <w:i/>
          <w:u w:val="single"/>
        </w:rPr>
        <w:t>LŽ</w:t>
      </w:r>
      <w:r w:rsidR="00A14C2A" w:rsidRPr="00D5284D">
        <w:t xml:space="preserve"> </w:t>
      </w:r>
      <w:r w:rsidR="00A14C2A" w:rsidRPr="00D5284D">
        <w:tab/>
      </w:r>
      <w:r w:rsidR="009B412C">
        <w:t>511</w:t>
      </w:r>
      <w:r w:rsidR="00BE568B">
        <w:t>4/7114, 5117/7117 – 5119/7119</w:t>
      </w:r>
      <w:r w:rsidR="00BE568B">
        <w:tab/>
        <w:t xml:space="preserve">      </w:t>
      </w:r>
      <w:r w:rsidR="008E16A0">
        <w:t>chybí: 5105/7105, 5106</w:t>
      </w:r>
      <w:r w:rsidR="00BE568B">
        <w:t>, 5120/7120</w:t>
      </w:r>
    </w:p>
    <w:p w:rsidR="00143E48" w:rsidRDefault="000A1ACE" w:rsidP="001B7537">
      <w:pPr>
        <w:tabs>
          <w:tab w:val="left" w:pos="426"/>
        </w:tabs>
        <w:ind w:left="1410" w:hanging="1410"/>
      </w:pPr>
      <w:r>
        <w:tab/>
      </w:r>
      <w:r w:rsidR="001F18A4">
        <w:rPr>
          <w:i/>
          <w:u w:val="single"/>
        </w:rPr>
        <w:t>K</w:t>
      </w:r>
      <w:r w:rsidR="00237571" w:rsidRPr="001F18A4">
        <w:rPr>
          <w:i/>
          <w:u w:val="single"/>
        </w:rPr>
        <w:t>LP</w:t>
      </w:r>
      <w:r w:rsidR="00A80ED6">
        <w:tab/>
      </w:r>
      <w:r w:rsidR="00610FE9" w:rsidRPr="00610FE9">
        <w:tab/>
      </w:r>
      <w:r w:rsidR="00E2607D">
        <w:t>9219 – 9221, 9223,9234, 9266</w:t>
      </w:r>
      <w:r w:rsidR="00E2607D">
        <w:tab/>
      </w:r>
      <w:r w:rsidR="00E2607D">
        <w:tab/>
      </w:r>
      <w:r w:rsidR="00E2607D">
        <w:tab/>
      </w:r>
      <w:r w:rsidR="003F65AD">
        <w:t>chybí: 9217</w:t>
      </w:r>
      <w:r w:rsidR="00610FE9" w:rsidRPr="00610FE9">
        <w:tab/>
      </w:r>
      <w:r w:rsidR="00610FE9" w:rsidRPr="00610FE9">
        <w:tab/>
      </w:r>
    </w:p>
    <w:p w:rsidR="001F18A4" w:rsidRPr="00D06809" w:rsidRDefault="00073834" w:rsidP="00E2607D">
      <w:pPr>
        <w:tabs>
          <w:tab w:val="left" w:pos="426"/>
        </w:tabs>
        <w:ind w:left="1410" w:hanging="1410"/>
      </w:pPr>
      <w:r>
        <w:tab/>
      </w:r>
    </w:p>
    <w:p w:rsidR="00B41699" w:rsidRDefault="00B41699" w:rsidP="00A629DF">
      <w:pPr>
        <w:jc w:val="both"/>
      </w:pPr>
    </w:p>
    <w:p w:rsidR="0048668F" w:rsidRPr="00917C34" w:rsidRDefault="0048668F" w:rsidP="00A629DF">
      <w:pPr>
        <w:jc w:val="both"/>
      </w:pPr>
      <w:r>
        <w:t>Zapsala: Lucie Balášová</w:t>
      </w:r>
    </w:p>
    <w:sectPr w:rsidR="0048668F" w:rsidRPr="00917C34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DB0D0D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43775"/>
    <w:multiLevelType w:val="hybridMultilevel"/>
    <w:tmpl w:val="451CA0F8"/>
    <w:lvl w:ilvl="0" w:tplc="DEB69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528D1"/>
    <w:multiLevelType w:val="hybridMultilevel"/>
    <w:tmpl w:val="7D5A49EE"/>
    <w:lvl w:ilvl="0" w:tplc="AFB8C0FE">
      <w:start w:val="1"/>
      <w:numFmt w:val="decimal"/>
      <w:lvlText w:val="%1."/>
      <w:lvlJc w:val="left"/>
      <w:pPr>
        <w:ind w:left="241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3138" w:hanging="360"/>
      </w:pPr>
    </w:lvl>
    <w:lvl w:ilvl="2" w:tplc="0405001B" w:tentative="1">
      <w:start w:val="1"/>
      <w:numFmt w:val="lowerRoman"/>
      <w:lvlText w:val="%3."/>
      <w:lvlJc w:val="right"/>
      <w:pPr>
        <w:ind w:left="3858" w:hanging="180"/>
      </w:pPr>
    </w:lvl>
    <w:lvl w:ilvl="3" w:tplc="0405000F" w:tentative="1">
      <w:start w:val="1"/>
      <w:numFmt w:val="decimal"/>
      <w:lvlText w:val="%4."/>
      <w:lvlJc w:val="left"/>
      <w:pPr>
        <w:ind w:left="4578" w:hanging="360"/>
      </w:pPr>
    </w:lvl>
    <w:lvl w:ilvl="4" w:tplc="04050019" w:tentative="1">
      <w:start w:val="1"/>
      <w:numFmt w:val="lowerLetter"/>
      <w:lvlText w:val="%5."/>
      <w:lvlJc w:val="left"/>
      <w:pPr>
        <w:ind w:left="5298" w:hanging="360"/>
      </w:pPr>
    </w:lvl>
    <w:lvl w:ilvl="5" w:tplc="0405001B" w:tentative="1">
      <w:start w:val="1"/>
      <w:numFmt w:val="lowerRoman"/>
      <w:lvlText w:val="%6."/>
      <w:lvlJc w:val="right"/>
      <w:pPr>
        <w:ind w:left="6018" w:hanging="180"/>
      </w:pPr>
    </w:lvl>
    <w:lvl w:ilvl="6" w:tplc="0405000F" w:tentative="1">
      <w:start w:val="1"/>
      <w:numFmt w:val="decimal"/>
      <w:lvlText w:val="%7."/>
      <w:lvlJc w:val="left"/>
      <w:pPr>
        <w:ind w:left="6738" w:hanging="360"/>
      </w:pPr>
    </w:lvl>
    <w:lvl w:ilvl="7" w:tplc="04050019" w:tentative="1">
      <w:start w:val="1"/>
      <w:numFmt w:val="lowerLetter"/>
      <w:lvlText w:val="%8."/>
      <w:lvlJc w:val="left"/>
      <w:pPr>
        <w:ind w:left="7458" w:hanging="360"/>
      </w:pPr>
    </w:lvl>
    <w:lvl w:ilvl="8" w:tplc="0405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0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7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4"/>
  </w:num>
  <w:num w:numId="5">
    <w:abstractNumId w:val="20"/>
  </w:num>
  <w:num w:numId="6">
    <w:abstractNumId w:val="22"/>
  </w:num>
  <w:num w:numId="7">
    <w:abstractNumId w:val="10"/>
  </w:num>
  <w:num w:numId="8">
    <w:abstractNumId w:val="17"/>
  </w:num>
  <w:num w:numId="9">
    <w:abstractNumId w:val="18"/>
  </w:num>
  <w:num w:numId="10">
    <w:abstractNumId w:val="7"/>
  </w:num>
  <w:num w:numId="11">
    <w:abstractNumId w:val="21"/>
  </w:num>
  <w:num w:numId="12">
    <w:abstractNumId w:val="5"/>
  </w:num>
  <w:num w:numId="13">
    <w:abstractNumId w:val="12"/>
  </w:num>
  <w:num w:numId="14">
    <w:abstractNumId w:val="13"/>
  </w:num>
  <w:num w:numId="15">
    <w:abstractNumId w:val="8"/>
  </w:num>
  <w:num w:numId="16">
    <w:abstractNumId w:val="2"/>
  </w:num>
  <w:num w:numId="17">
    <w:abstractNumId w:val="15"/>
  </w:num>
  <w:num w:numId="18">
    <w:abstractNumId w:val="3"/>
  </w:num>
  <w:num w:numId="19">
    <w:abstractNumId w:val="19"/>
  </w:num>
  <w:num w:numId="20">
    <w:abstractNumId w:val="23"/>
  </w:num>
  <w:num w:numId="21">
    <w:abstractNumId w:val="1"/>
  </w:num>
  <w:num w:numId="22">
    <w:abstractNumId w:val="6"/>
  </w:num>
  <w:num w:numId="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075D0"/>
    <w:rsid w:val="000112C4"/>
    <w:rsid w:val="00012705"/>
    <w:rsid w:val="00015376"/>
    <w:rsid w:val="00015434"/>
    <w:rsid w:val="00021C30"/>
    <w:rsid w:val="00022807"/>
    <w:rsid w:val="00026B0B"/>
    <w:rsid w:val="00027B58"/>
    <w:rsid w:val="00034F99"/>
    <w:rsid w:val="0004042D"/>
    <w:rsid w:val="0004162B"/>
    <w:rsid w:val="00043623"/>
    <w:rsid w:val="00053979"/>
    <w:rsid w:val="00053F72"/>
    <w:rsid w:val="00057047"/>
    <w:rsid w:val="00072CEF"/>
    <w:rsid w:val="00073834"/>
    <w:rsid w:val="00090FC0"/>
    <w:rsid w:val="0009210C"/>
    <w:rsid w:val="00092B73"/>
    <w:rsid w:val="000934A7"/>
    <w:rsid w:val="00097128"/>
    <w:rsid w:val="000A1ACE"/>
    <w:rsid w:val="000B51BE"/>
    <w:rsid w:val="000C0A4D"/>
    <w:rsid w:val="000C28E5"/>
    <w:rsid w:val="000E0B2E"/>
    <w:rsid w:val="000E75FC"/>
    <w:rsid w:val="000F1115"/>
    <w:rsid w:val="000F456A"/>
    <w:rsid w:val="000F48D4"/>
    <w:rsid w:val="000F5B59"/>
    <w:rsid w:val="0010212A"/>
    <w:rsid w:val="00102896"/>
    <w:rsid w:val="001033B1"/>
    <w:rsid w:val="00107708"/>
    <w:rsid w:val="00111C24"/>
    <w:rsid w:val="00112AE5"/>
    <w:rsid w:val="00115078"/>
    <w:rsid w:val="00122728"/>
    <w:rsid w:val="00126CF4"/>
    <w:rsid w:val="00133099"/>
    <w:rsid w:val="001336D4"/>
    <w:rsid w:val="00135A8C"/>
    <w:rsid w:val="001404F5"/>
    <w:rsid w:val="0014216B"/>
    <w:rsid w:val="00143E48"/>
    <w:rsid w:val="00144D5A"/>
    <w:rsid w:val="00144FF0"/>
    <w:rsid w:val="00146D74"/>
    <w:rsid w:val="00147806"/>
    <w:rsid w:val="00156C66"/>
    <w:rsid w:val="00164647"/>
    <w:rsid w:val="0016511B"/>
    <w:rsid w:val="001667E5"/>
    <w:rsid w:val="00174AB8"/>
    <w:rsid w:val="00176BCA"/>
    <w:rsid w:val="0018063C"/>
    <w:rsid w:val="001836D7"/>
    <w:rsid w:val="001844F7"/>
    <w:rsid w:val="00186BCB"/>
    <w:rsid w:val="00193818"/>
    <w:rsid w:val="001963F7"/>
    <w:rsid w:val="001A0FC2"/>
    <w:rsid w:val="001A3D77"/>
    <w:rsid w:val="001A41B1"/>
    <w:rsid w:val="001A4E26"/>
    <w:rsid w:val="001A617B"/>
    <w:rsid w:val="001B2638"/>
    <w:rsid w:val="001B2899"/>
    <w:rsid w:val="001B3B4C"/>
    <w:rsid w:val="001B5D62"/>
    <w:rsid w:val="001B5F3E"/>
    <w:rsid w:val="001B7537"/>
    <w:rsid w:val="001B779D"/>
    <w:rsid w:val="001C24BA"/>
    <w:rsid w:val="001C4E3B"/>
    <w:rsid w:val="001C511B"/>
    <w:rsid w:val="001D2E42"/>
    <w:rsid w:val="001D3B67"/>
    <w:rsid w:val="001D3CAD"/>
    <w:rsid w:val="001F112E"/>
    <w:rsid w:val="001F18A4"/>
    <w:rsid w:val="001F3C7B"/>
    <w:rsid w:val="001F3EBE"/>
    <w:rsid w:val="001F3F89"/>
    <w:rsid w:val="001F4BE0"/>
    <w:rsid w:val="00213776"/>
    <w:rsid w:val="00215115"/>
    <w:rsid w:val="0021566B"/>
    <w:rsid w:val="00225A9B"/>
    <w:rsid w:val="00226CF2"/>
    <w:rsid w:val="00227644"/>
    <w:rsid w:val="00233FFD"/>
    <w:rsid w:val="00237571"/>
    <w:rsid w:val="00241406"/>
    <w:rsid w:val="002527CE"/>
    <w:rsid w:val="00254C58"/>
    <w:rsid w:val="00254D97"/>
    <w:rsid w:val="00257B45"/>
    <w:rsid w:val="00257E37"/>
    <w:rsid w:val="0026225A"/>
    <w:rsid w:val="00262A94"/>
    <w:rsid w:val="00271374"/>
    <w:rsid w:val="00276898"/>
    <w:rsid w:val="0027749B"/>
    <w:rsid w:val="00282C7D"/>
    <w:rsid w:val="00296E2A"/>
    <w:rsid w:val="00297E75"/>
    <w:rsid w:val="002A45E2"/>
    <w:rsid w:val="002B38AE"/>
    <w:rsid w:val="002C02DF"/>
    <w:rsid w:val="002C076C"/>
    <w:rsid w:val="002C2A93"/>
    <w:rsid w:val="002D3DC9"/>
    <w:rsid w:val="002D70B8"/>
    <w:rsid w:val="002D744D"/>
    <w:rsid w:val="002E6912"/>
    <w:rsid w:val="002F3F0B"/>
    <w:rsid w:val="0030482E"/>
    <w:rsid w:val="00310DE3"/>
    <w:rsid w:val="00312564"/>
    <w:rsid w:val="00314ED8"/>
    <w:rsid w:val="00321385"/>
    <w:rsid w:val="00324B46"/>
    <w:rsid w:val="003321DB"/>
    <w:rsid w:val="00334FA0"/>
    <w:rsid w:val="0033548F"/>
    <w:rsid w:val="003362D0"/>
    <w:rsid w:val="00336F83"/>
    <w:rsid w:val="0034156A"/>
    <w:rsid w:val="003424E9"/>
    <w:rsid w:val="00347AFF"/>
    <w:rsid w:val="00351222"/>
    <w:rsid w:val="00354363"/>
    <w:rsid w:val="0036183E"/>
    <w:rsid w:val="00363756"/>
    <w:rsid w:val="00364B15"/>
    <w:rsid w:val="00365B6E"/>
    <w:rsid w:val="00365F1B"/>
    <w:rsid w:val="00366392"/>
    <w:rsid w:val="00366B12"/>
    <w:rsid w:val="003672DA"/>
    <w:rsid w:val="00367E91"/>
    <w:rsid w:val="00367EAF"/>
    <w:rsid w:val="00377D01"/>
    <w:rsid w:val="003823C7"/>
    <w:rsid w:val="00391FCF"/>
    <w:rsid w:val="003965F4"/>
    <w:rsid w:val="003A4D3A"/>
    <w:rsid w:val="003A5E19"/>
    <w:rsid w:val="003B3CDF"/>
    <w:rsid w:val="003B49F6"/>
    <w:rsid w:val="003C0475"/>
    <w:rsid w:val="003C3853"/>
    <w:rsid w:val="003D1C8A"/>
    <w:rsid w:val="003D3FCB"/>
    <w:rsid w:val="003E1FBD"/>
    <w:rsid w:val="003E6A69"/>
    <w:rsid w:val="003F04C4"/>
    <w:rsid w:val="003F4053"/>
    <w:rsid w:val="003F65AD"/>
    <w:rsid w:val="004001D3"/>
    <w:rsid w:val="0040169E"/>
    <w:rsid w:val="00402BDD"/>
    <w:rsid w:val="004070B6"/>
    <w:rsid w:val="0041062E"/>
    <w:rsid w:val="00415ECF"/>
    <w:rsid w:val="004162BB"/>
    <w:rsid w:val="004263AA"/>
    <w:rsid w:val="00431573"/>
    <w:rsid w:val="0043338F"/>
    <w:rsid w:val="00434142"/>
    <w:rsid w:val="0044783C"/>
    <w:rsid w:val="0046032C"/>
    <w:rsid w:val="004651DE"/>
    <w:rsid w:val="004672E9"/>
    <w:rsid w:val="0047305F"/>
    <w:rsid w:val="004802A1"/>
    <w:rsid w:val="00483BC7"/>
    <w:rsid w:val="00484465"/>
    <w:rsid w:val="00485CE4"/>
    <w:rsid w:val="00485D86"/>
    <w:rsid w:val="0048668F"/>
    <w:rsid w:val="00486D2C"/>
    <w:rsid w:val="00490A65"/>
    <w:rsid w:val="00492542"/>
    <w:rsid w:val="00494796"/>
    <w:rsid w:val="004973F6"/>
    <w:rsid w:val="0049777F"/>
    <w:rsid w:val="004A07B0"/>
    <w:rsid w:val="004B5F6F"/>
    <w:rsid w:val="004C3936"/>
    <w:rsid w:val="004C5B7B"/>
    <w:rsid w:val="004D7541"/>
    <w:rsid w:val="004E3485"/>
    <w:rsid w:val="004E7DF1"/>
    <w:rsid w:val="005017E0"/>
    <w:rsid w:val="00511A57"/>
    <w:rsid w:val="00516793"/>
    <w:rsid w:val="0052743F"/>
    <w:rsid w:val="005345DC"/>
    <w:rsid w:val="00567B99"/>
    <w:rsid w:val="005730EB"/>
    <w:rsid w:val="005858E4"/>
    <w:rsid w:val="005879CE"/>
    <w:rsid w:val="00592A02"/>
    <w:rsid w:val="00592C84"/>
    <w:rsid w:val="005A14DF"/>
    <w:rsid w:val="005A24C7"/>
    <w:rsid w:val="005B0089"/>
    <w:rsid w:val="005B2C6B"/>
    <w:rsid w:val="005B58E7"/>
    <w:rsid w:val="005B69B0"/>
    <w:rsid w:val="005B7F90"/>
    <w:rsid w:val="005C16A8"/>
    <w:rsid w:val="005D6D16"/>
    <w:rsid w:val="005E5018"/>
    <w:rsid w:val="00610FE9"/>
    <w:rsid w:val="00616811"/>
    <w:rsid w:val="0061742C"/>
    <w:rsid w:val="0062322D"/>
    <w:rsid w:val="00625825"/>
    <w:rsid w:val="00626DFD"/>
    <w:rsid w:val="00631698"/>
    <w:rsid w:val="00633631"/>
    <w:rsid w:val="00637B37"/>
    <w:rsid w:val="00643F46"/>
    <w:rsid w:val="00655F00"/>
    <w:rsid w:val="00657044"/>
    <w:rsid w:val="006679B3"/>
    <w:rsid w:val="00667D2E"/>
    <w:rsid w:val="006749E1"/>
    <w:rsid w:val="00676E88"/>
    <w:rsid w:val="00682299"/>
    <w:rsid w:val="00684CD3"/>
    <w:rsid w:val="00690269"/>
    <w:rsid w:val="00690970"/>
    <w:rsid w:val="00695811"/>
    <w:rsid w:val="00696DEF"/>
    <w:rsid w:val="006A0837"/>
    <w:rsid w:val="006A18F9"/>
    <w:rsid w:val="006B4D2A"/>
    <w:rsid w:val="006C2C50"/>
    <w:rsid w:val="006C5B13"/>
    <w:rsid w:val="006C5D09"/>
    <w:rsid w:val="006D0949"/>
    <w:rsid w:val="006D1658"/>
    <w:rsid w:val="006D332E"/>
    <w:rsid w:val="006D7A08"/>
    <w:rsid w:val="006D7CFB"/>
    <w:rsid w:val="006D7F07"/>
    <w:rsid w:val="006E279A"/>
    <w:rsid w:val="006F0CDC"/>
    <w:rsid w:val="006F1390"/>
    <w:rsid w:val="006F5446"/>
    <w:rsid w:val="006F73F9"/>
    <w:rsid w:val="007071A4"/>
    <w:rsid w:val="007111A5"/>
    <w:rsid w:val="00711A42"/>
    <w:rsid w:val="007126EF"/>
    <w:rsid w:val="0072195B"/>
    <w:rsid w:val="0072422E"/>
    <w:rsid w:val="007300A7"/>
    <w:rsid w:val="007305AF"/>
    <w:rsid w:val="007321E2"/>
    <w:rsid w:val="0073619A"/>
    <w:rsid w:val="0073747C"/>
    <w:rsid w:val="00746A01"/>
    <w:rsid w:val="00746B0B"/>
    <w:rsid w:val="0074708C"/>
    <w:rsid w:val="00751627"/>
    <w:rsid w:val="0075636A"/>
    <w:rsid w:val="0076151B"/>
    <w:rsid w:val="00762CB8"/>
    <w:rsid w:val="00763C84"/>
    <w:rsid w:val="00766A03"/>
    <w:rsid w:val="00777ECD"/>
    <w:rsid w:val="00781C96"/>
    <w:rsid w:val="00782FAD"/>
    <w:rsid w:val="00785211"/>
    <w:rsid w:val="007865E3"/>
    <w:rsid w:val="00787DCE"/>
    <w:rsid w:val="0079047D"/>
    <w:rsid w:val="00792559"/>
    <w:rsid w:val="007A50DD"/>
    <w:rsid w:val="007A591B"/>
    <w:rsid w:val="007A75F5"/>
    <w:rsid w:val="007B2A20"/>
    <w:rsid w:val="007B4CCF"/>
    <w:rsid w:val="007B6F3C"/>
    <w:rsid w:val="007B717A"/>
    <w:rsid w:val="007B7C2E"/>
    <w:rsid w:val="007C0BE5"/>
    <w:rsid w:val="007C23A6"/>
    <w:rsid w:val="007D2070"/>
    <w:rsid w:val="007D4AE6"/>
    <w:rsid w:val="007D531F"/>
    <w:rsid w:val="007D6B8F"/>
    <w:rsid w:val="007F08D2"/>
    <w:rsid w:val="007F1377"/>
    <w:rsid w:val="007F1DE3"/>
    <w:rsid w:val="007F294E"/>
    <w:rsid w:val="00800970"/>
    <w:rsid w:val="008011BD"/>
    <w:rsid w:val="008019AE"/>
    <w:rsid w:val="008056A2"/>
    <w:rsid w:val="008210AC"/>
    <w:rsid w:val="008221F4"/>
    <w:rsid w:val="00823106"/>
    <w:rsid w:val="00840550"/>
    <w:rsid w:val="00843AFB"/>
    <w:rsid w:val="008473E8"/>
    <w:rsid w:val="00850B30"/>
    <w:rsid w:val="00864B0D"/>
    <w:rsid w:val="00870E0C"/>
    <w:rsid w:val="00872982"/>
    <w:rsid w:val="0087302E"/>
    <w:rsid w:val="00880C58"/>
    <w:rsid w:val="00887E6A"/>
    <w:rsid w:val="00891689"/>
    <w:rsid w:val="00891A91"/>
    <w:rsid w:val="0089714E"/>
    <w:rsid w:val="008A2D1D"/>
    <w:rsid w:val="008A32C9"/>
    <w:rsid w:val="008B1CA9"/>
    <w:rsid w:val="008B3CAD"/>
    <w:rsid w:val="008B5A24"/>
    <w:rsid w:val="008E16A0"/>
    <w:rsid w:val="008F37E3"/>
    <w:rsid w:val="009025C3"/>
    <w:rsid w:val="00904008"/>
    <w:rsid w:val="0090557A"/>
    <w:rsid w:val="00907034"/>
    <w:rsid w:val="00917C34"/>
    <w:rsid w:val="00917E0A"/>
    <w:rsid w:val="009212B2"/>
    <w:rsid w:val="00925149"/>
    <w:rsid w:val="00927080"/>
    <w:rsid w:val="00937940"/>
    <w:rsid w:val="00941C89"/>
    <w:rsid w:val="009425AF"/>
    <w:rsid w:val="00944FFF"/>
    <w:rsid w:val="00945A0C"/>
    <w:rsid w:val="00945FB5"/>
    <w:rsid w:val="00947336"/>
    <w:rsid w:val="009521DF"/>
    <w:rsid w:val="009523EF"/>
    <w:rsid w:val="009542FF"/>
    <w:rsid w:val="00967A43"/>
    <w:rsid w:val="00970BC3"/>
    <w:rsid w:val="00974EDF"/>
    <w:rsid w:val="00975E97"/>
    <w:rsid w:val="00982892"/>
    <w:rsid w:val="0098635F"/>
    <w:rsid w:val="00991CF9"/>
    <w:rsid w:val="0099321B"/>
    <w:rsid w:val="009A2247"/>
    <w:rsid w:val="009A5B92"/>
    <w:rsid w:val="009A66BD"/>
    <w:rsid w:val="009B1A73"/>
    <w:rsid w:val="009B2F3A"/>
    <w:rsid w:val="009B33D6"/>
    <w:rsid w:val="009B412C"/>
    <w:rsid w:val="009B4D90"/>
    <w:rsid w:val="009B5B75"/>
    <w:rsid w:val="009B5ED6"/>
    <w:rsid w:val="009B7ADE"/>
    <w:rsid w:val="009D26BB"/>
    <w:rsid w:val="009D32BE"/>
    <w:rsid w:val="009D5D52"/>
    <w:rsid w:val="009D6BCC"/>
    <w:rsid w:val="009E2CCE"/>
    <w:rsid w:val="009E2DEF"/>
    <w:rsid w:val="009F1F05"/>
    <w:rsid w:val="00A01A2A"/>
    <w:rsid w:val="00A03266"/>
    <w:rsid w:val="00A05723"/>
    <w:rsid w:val="00A125BA"/>
    <w:rsid w:val="00A14C2A"/>
    <w:rsid w:val="00A15270"/>
    <w:rsid w:val="00A17122"/>
    <w:rsid w:val="00A215C4"/>
    <w:rsid w:val="00A3131B"/>
    <w:rsid w:val="00A32140"/>
    <w:rsid w:val="00A35001"/>
    <w:rsid w:val="00A377B1"/>
    <w:rsid w:val="00A44A53"/>
    <w:rsid w:val="00A50849"/>
    <w:rsid w:val="00A61849"/>
    <w:rsid w:val="00A620DB"/>
    <w:rsid w:val="00A629DF"/>
    <w:rsid w:val="00A651F2"/>
    <w:rsid w:val="00A66316"/>
    <w:rsid w:val="00A714BA"/>
    <w:rsid w:val="00A77624"/>
    <w:rsid w:val="00A80ED6"/>
    <w:rsid w:val="00A811D2"/>
    <w:rsid w:val="00A85527"/>
    <w:rsid w:val="00A906C5"/>
    <w:rsid w:val="00A91473"/>
    <w:rsid w:val="00A921F2"/>
    <w:rsid w:val="00A96E5A"/>
    <w:rsid w:val="00A978C3"/>
    <w:rsid w:val="00AA2B3C"/>
    <w:rsid w:val="00AB1E5F"/>
    <w:rsid w:val="00AB4A63"/>
    <w:rsid w:val="00AC41A9"/>
    <w:rsid w:val="00AD17C0"/>
    <w:rsid w:val="00AD7C88"/>
    <w:rsid w:val="00AE0618"/>
    <w:rsid w:val="00AE791F"/>
    <w:rsid w:val="00AF17D7"/>
    <w:rsid w:val="00AF3108"/>
    <w:rsid w:val="00AF55FC"/>
    <w:rsid w:val="00B021ED"/>
    <w:rsid w:val="00B04C3C"/>
    <w:rsid w:val="00B079EA"/>
    <w:rsid w:val="00B07D20"/>
    <w:rsid w:val="00B07DB5"/>
    <w:rsid w:val="00B16E80"/>
    <w:rsid w:val="00B3184D"/>
    <w:rsid w:val="00B3564C"/>
    <w:rsid w:val="00B36DDA"/>
    <w:rsid w:val="00B379A8"/>
    <w:rsid w:val="00B40BF7"/>
    <w:rsid w:val="00B41699"/>
    <w:rsid w:val="00B417E8"/>
    <w:rsid w:val="00B432A3"/>
    <w:rsid w:val="00B44EF6"/>
    <w:rsid w:val="00B4570A"/>
    <w:rsid w:val="00B512FF"/>
    <w:rsid w:val="00B617ED"/>
    <w:rsid w:val="00B630C4"/>
    <w:rsid w:val="00B716DA"/>
    <w:rsid w:val="00B7433B"/>
    <w:rsid w:val="00B81AB6"/>
    <w:rsid w:val="00B84984"/>
    <w:rsid w:val="00B86079"/>
    <w:rsid w:val="00B964FA"/>
    <w:rsid w:val="00BA56DF"/>
    <w:rsid w:val="00BA593D"/>
    <w:rsid w:val="00BA5C03"/>
    <w:rsid w:val="00BA6450"/>
    <w:rsid w:val="00BB7D6C"/>
    <w:rsid w:val="00BC236D"/>
    <w:rsid w:val="00BC616C"/>
    <w:rsid w:val="00BD08CF"/>
    <w:rsid w:val="00BD215A"/>
    <w:rsid w:val="00BE483D"/>
    <w:rsid w:val="00BE568B"/>
    <w:rsid w:val="00BE6514"/>
    <w:rsid w:val="00BE7163"/>
    <w:rsid w:val="00BF4BAB"/>
    <w:rsid w:val="00BF721D"/>
    <w:rsid w:val="00C07530"/>
    <w:rsid w:val="00C109AE"/>
    <w:rsid w:val="00C11E09"/>
    <w:rsid w:val="00C14D14"/>
    <w:rsid w:val="00C23B6F"/>
    <w:rsid w:val="00C24C18"/>
    <w:rsid w:val="00C3154E"/>
    <w:rsid w:val="00C330D2"/>
    <w:rsid w:val="00C37E89"/>
    <w:rsid w:val="00C43E46"/>
    <w:rsid w:val="00C4659E"/>
    <w:rsid w:val="00C501AC"/>
    <w:rsid w:val="00C54EE4"/>
    <w:rsid w:val="00C55762"/>
    <w:rsid w:val="00C56A86"/>
    <w:rsid w:val="00C7211B"/>
    <w:rsid w:val="00C804BA"/>
    <w:rsid w:val="00C80A9C"/>
    <w:rsid w:val="00C875CF"/>
    <w:rsid w:val="00C90EBB"/>
    <w:rsid w:val="00C944B6"/>
    <w:rsid w:val="00CA0657"/>
    <w:rsid w:val="00CA0ED6"/>
    <w:rsid w:val="00CA1484"/>
    <w:rsid w:val="00CA1571"/>
    <w:rsid w:val="00CA187A"/>
    <w:rsid w:val="00CB41B5"/>
    <w:rsid w:val="00CB6FB2"/>
    <w:rsid w:val="00CC0EAE"/>
    <w:rsid w:val="00CC1A54"/>
    <w:rsid w:val="00CD176C"/>
    <w:rsid w:val="00CD1810"/>
    <w:rsid w:val="00CD2DA4"/>
    <w:rsid w:val="00CD6E8D"/>
    <w:rsid w:val="00CD7CAB"/>
    <w:rsid w:val="00CE2B74"/>
    <w:rsid w:val="00CE58FC"/>
    <w:rsid w:val="00CF43DD"/>
    <w:rsid w:val="00D00B0E"/>
    <w:rsid w:val="00D02D24"/>
    <w:rsid w:val="00D044D6"/>
    <w:rsid w:val="00D06809"/>
    <w:rsid w:val="00D06923"/>
    <w:rsid w:val="00D10942"/>
    <w:rsid w:val="00D12955"/>
    <w:rsid w:val="00D1515A"/>
    <w:rsid w:val="00D23208"/>
    <w:rsid w:val="00D33807"/>
    <w:rsid w:val="00D34481"/>
    <w:rsid w:val="00D37302"/>
    <w:rsid w:val="00D4005B"/>
    <w:rsid w:val="00D41A71"/>
    <w:rsid w:val="00D46D9F"/>
    <w:rsid w:val="00D50E7C"/>
    <w:rsid w:val="00D5284D"/>
    <w:rsid w:val="00D61CC0"/>
    <w:rsid w:val="00D61EE8"/>
    <w:rsid w:val="00D63086"/>
    <w:rsid w:val="00D65474"/>
    <w:rsid w:val="00D65EBB"/>
    <w:rsid w:val="00D76FE9"/>
    <w:rsid w:val="00D81715"/>
    <w:rsid w:val="00D84432"/>
    <w:rsid w:val="00D87252"/>
    <w:rsid w:val="00D91F38"/>
    <w:rsid w:val="00D95D98"/>
    <w:rsid w:val="00DA467A"/>
    <w:rsid w:val="00DA738A"/>
    <w:rsid w:val="00DB3001"/>
    <w:rsid w:val="00DB3C6B"/>
    <w:rsid w:val="00DB6146"/>
    <w:rsid w:val="00DB7D30"/>
    <w:rsid w:val="00DC1758"/>
    <w:rsid w:val="00DC71B3"/>
    <w:rsid w:val="00DC7E63"/>
    <w:rsid w:val="00DD1614"/>
    <w:rsid w:val="00DE6867"/>
    <w:rsid w:val="00DF4566"/>
    <w:rsid w:val="00E013BD"/>
    <w:rsid w:val="00E0409A"/>
    <w:rsid w:val="00E07538"/>
    <w:rsid w:val="00E07CF9"/>
    <w:rsid w:val="00E10410"/>
    <w:rsid w:val="00E11659"/>
    <w:rsid w:val="00E148E6"/>
    <w:rsid w:val="00E168CC"/>
    <w:rsid w:val="00E22346"/>
    <w:rsid w:val="00E22D1F"/>
    <w:rsid w:val="00E22FC0"/>
    <w:rsid w:val="00E23115"/>
    <w:rsid w:val="00E2607D"/>
    <w:rsid w:val="00E31727"/>
    <w:rsid w:val="00E4213C"/>
    <w:rsid w:val="00E429F5"/>
    <w:rsid w:val="00E50DFA"/>
    <w:rsid w:val="00E5308F"/>
    <w:rsid w:val="00E57183"/>
    <w:rsid w:val="00E6044E"/>
    <w:rsid w:val="00E63916"/>
    <w:rsid w:val="00E707ED"/>
    <w:rsid w:val="00E7364F"/>
    <w:rsid w:val="00E76434"/>
    <w:rsid w:val="00E82BA4"/>
    <w:rsid w:val="00E86F76"/>
    <w:rsid w:val="00E8793D"/>
    <w:rsid w:val="00EA10EC"/>
    <w:rsid w:val="00EA59D8"/>
    <w:rsid w:val="00EB2ECD"/>
    <w:rsid w:val="00EB37EA"/>
    <w:rsid w:val="00EB4C6D"/>
    <w:rsid w:val="00EB5D75"/>
    <w:rsid w:val="00EC13EA"/>
    <w:rsid w:val="00EC1ABC"/>
    <w:rsid w:val="00EC78EE"/>
    <w:rsid w:val="00ED1717"/>
    <w:rsid w:val="00EE0882"/>
    <w:rsid w:val="00EE37AA"/>
    <w:rsid w:val="00EE6DEE"/>
    <w:rsid w:val="00EF09E3"/>
    <w:rsid w:val="00EF189B"/>
    <w:rsid w:val="00EF22CB"/>
    <w:rsid w:val="00EF3243"/>
    <w:rsid w:val="00EF7B08"/>
    <w:rsid w:val="00F07C3D"/>
    <w:rsid w:val="00F10D11"/>
    <w:rsid w:val="00F16AD2"/>
    <w:rsid w:val="00F17993"/>
    <w:rsid w:val="00F218D4"/>
    <w:rsid w:val="00F21A97"/>
    <w:rsid w:val="00F257D6"/>
    <w:rsid w:val="00F25EAE"/>
    <w:rsid w:val="00F303A8"/>
    <w:rsid w:val="00F31951"/>
    <w:rsid w:val="00F37408"/>
    <w:rsid w:val="00F37B8E"/>
    <w:rsid w:val="00F43219"/>
    <w:rsid w:val="00F52C59"/>
    <w:rsid w:val="00F55844"/>
    <w:rsid w:val="00F614D2"/>
    <w:rsid w:val="00F616C6"/>
    <w:rsid w:val="00F65314"/>
    <w:rsid w:val="00F70040"/>
    <w:rsid w:val="00F70145"/>
    <w:rsid w:val="00F719E5"/>
    <w:rsid w:val="00F71A7C"/>
    <w:rsid w:val="00F731BC"/>
    <w:rsid w:val="00F74019"/>
    <w:rsid w:val="00F750C1"/>
    <w:rsid w:val="00F77AE8"/>
    <w:rsid w:val="00F81C6B"/>
    <w:rsid w:val="00F8403B"/>
    <w:rsid w:val="00F87BD3"/>
    <w:rsid w:val="00F87D95"/>
    <w:rsid w:val="00F9359D"/>
    <w:rsid w:val="00F97B1A"/>
    <w:rsid w:val="00FA0CFF"/>
    <w:rsid w:val="00FA2684"/>
    <w:rsid w:val="00FB34D5"/>
    <w:rsid w:val="00FB40C6"/>
    <w:rsid w:val="00FC039F"/>
    <w:rsid w:val="00FC150F"/>
    <w:rsid w:val="00FC20AB"/>
    <w:rsid w:val="00FC21FE"/>
    <w:rsid w:val="00FC3B1B"/>
    <w:rsid w:val="00FD2ACE"/>
    <w:rsid w:val="00FD388D"/>
    <w:rsid w:val="00FD5E3A"/>
    <w:rsid w:val="00FE1B3B"/>
    <w:rsid w:val="00FF1C35"/>
    <w:rsid w:val="00FF65BD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B2C6B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spacing w:val="-5"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5B2C6B"/>
    <w:pPr>
      <w:keepNext/>
      <w:spacing w:before="240" w:after="60"/>
      <w:jc w:val="both"/>
      <w:outlineLvl w:val="3"/>
    </w:pPr>
    <w:rPr>
      <w:rFonts w:eastAsia="MS Mincho"/>
      <w:b/>
      <w:bCs/>
      <w:spacing w:val="-5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character" w:customStyle="1" w:styleId="Nadpis1Char">
    <w:name w:val="Nadpis 1 Char"/>
    <w:basedOn w:val="Standardnpsmoodstavce"/>
    <w:link w:val="Nadpis1"/>
    <w:rsid w:val="005B2C6B"/>
    <w:rPr>
      <w:rFonts w:ascii="Arial" w:eastAsia="MS Mincho" w:hAnsi="Arial" w:cs="Arial"/>
      <w:b/>
      <w:bCs/>
      <w:spacing w:val="-5"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rsid w:val="005B2C6B"/>
    <w:rPr>
      <w:rFonts w:eastAsia="MS Mincho"/>
      <w:b/>
      <w:bCs/>
      <w:spacing w:val="-5"/>
      <w:sz w:val="28"/>
      <w:szCs w:val="28"/>
    </w:rPr>
  </w:style>
  <w:style w:type="paragraph" w:styleId="Zkladntext">
    <w:name w:val="Body Text"/>
    <w:basedOn w:val="Normln"/>
    <w:link w:val="ZkladntextChar"/>
    <w:rsid w:val="005B2C6B"/>
    <w:pPr>
      <w:spacing w:after="120"/>
      <w:jc w:val="both"/>
    </w:pPr>
    <w:rPr>
      <w:rFonts w:ascii="Arial" w:eastAsia="MS Mincho" w:hAnsi="Arial"/>
      <w:spacing w:val="-5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B2C6B"/>
    <w:rPr>
      <w:rFonts w:ascii="Arial" w:eastAsia="MS Mincho" w:hAnsi="Arial"/>
      <w:spacing w:val="-5"/>
    </w:rPr>
  </w:style>
  <w:style w:type="paragraph" w:styleId="Seznamsodrkami">
    <w:name w:val="List Bullet"/>
    <w:basedOn w:val="Normln"/>
    <w:uiPriority w:val="99"/>
    <w:unhideWhenUsed/>
    <w:rsid w:val="00C56A86"/>
    <w:pPr>
      <w:numPr>
        <w:numId w:val="2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83D71-9F86-4756-8517-820078FE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617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12</cp:revision>
  <cp:lastPrinted>2017-09-18T12:36:00Z</cp:lastPrinted>
  <dcterms:created xsi:type="dcterms:W3CDTF">2018-02-01T09:33:00Z</dcterms:created>
  <dcterms:modified xsi:type="dcterms:W3CDTF">2018-02-03T12:31:00Z</dcterms:modified>
</cp:coreProperties>
</file>